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after="240" w:line="560" w:lineRule="exact"/>
        <w:jc w:val="left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附件：                </w:t>
      </w:r>
      <w:r>
        <w:rPr>
          <w:rFonts w:ascii="方正小标宋简体" w:eastAsia="方正小标宋简体"/>
          <w:sz w:val="36"/>
          <w:szCs w:val="36"/>
        </w:rPr>
        <w:t xml:space="preserve">    </w:t>
      </w:r>
      <w:r>
        <w:rPr>
          <w:rFonts w:hint="eastAsia" w:ascii="方正小标宋简体" w:eastAsia="方正小标宋简体"/>
          <w:sz w:val="36"/>
          <w:szCs w:val="36"/>
        </w:rPr>
        <w:t>201</w:t>
      </w:r>
      <w:r>
        <w:rPr>
          <w:rFonts w:ascii="方正小标宋简体" w:eastAsia="方正小标宋简体"/>
          <w:sz w:val="36"/>
          <w:szCs w:val="36"/>
        </w:rPr>
        <w:t>8</w:t>
      </w:r>
      <w:r>
        <w:rPr>
          <w:rFonts w:hint="eastAsia" w:ascii="方正小标宋简体" w:eastAsia="方正小标宋简体"/>
          <w:sz w:val="36"/>
          <w:szCs w:val="36"/>
        </w:rPr>
        <w:t>年产学合作协同育人项目简介</w:t>
      </w:r>
    </w:p>
    <w:tbl>
      <w:tblPr>
        <w:tblStyle w:val="10"/>
        <w:tblW w:w="153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701"/>
        <w:gridCol w:w="5035"/>
        <w:gridCol w:w="1026"/>
        <w:gridCol w:w="1446"/>
        <w:gridCol w:w="1656"/>
        <w:gridCol w:w="2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企业名称</w:t>
            </w:r>
          </w:p>
        </w:tc>
        <w:tc>
          <w:tcPr>
            <w:tcW w:w="1701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项目</w:t>
            </w:r>
            <w:r>
              <w:rPr>
                <w:rFonts w:ascii="仿宋_GB2312" w:eastAsia="仿宋_GB2312"/>
                <w:b/>
              </w:rPr>
              <w:t>类型</w:t>
            </w:r>
          </w:p>
        </w:tc>
        <w:tc>
          <w:tcPr>
            <w:tcW w:w="5035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项目</w:t>
            </w:r>
            <w:r>
              <w:rPr>
                <w:rFonts w:ascii="仿宋_GB2312" w:eastAsia="仿宋_GB2312"/>
                <w:b/>
              </w:rPr>
              <w:t>简介</w:t>
            </w:r>
          </w:p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（建议</w:t>
            </w:r>
            <w:r>
              <w:rPr>
                <w:rFonts w:ascii="仿宋_GB2312" w:eastAsia="仿宋_GB2312"/>
                <w:b/>
              </w:rPr>
              <w:t>包含</w:t>
            </w:r>
            <w:r>
              <w:rPr>
                <w:rFonts w:hint="eastAsia" w:ascii="仿宋_GB2312" w:eastAsia="仿宋_GB2312"/>
                <w:b/>
              </w:rPr>
              <w:t>面向</w:t>
            </w:r>
            <w:r>
              <w:rPr>
                <w:rFonts w:ascii="仿宋_GB2312" w:eastAsia="仿宋_GB2312"/>
                <w:b/>
              </w:rPr>
              <w:t>专业及对象</w:t>
            </w:r>
            <w:r>
              <w:rPr>
                <w:rFonts w:hint="eastAsia" w:ascii="仿宋_GB2312" w:eastAsia="仿宋_GB2312"/>
                <w:b/>
              </w:rPr>
              <w:t>、建设目标和</w:t>
            </w:r>
            <w:r>
              <w:rPr>
                <w:rFonts w:ascii="仿宋_GB2312" w:eastAsia="仿宋_GB2312"/>
                <w:b/>
              </w:rPr>
              <w:t>内容</w:t>
            </w:r>
            <w:r>
              <w:rPr>
                <w:rFonts w:hint="eastAsia" w:ascii="仿宋_GB2312" w:eastAsia="仿宋_GB2312"/>
                <w:b/>
              </w:rPr>
              <w:t>等，</w:t>
            </w:r>
          </w:p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不超过</w:t>
            </w:r>
            <w:r>
              <w:rPr>
                <w:rFonts w:hint="eastAsia" w:ascii="仿宋_GB2312" w:eastAsia="仿宋_GB2312"/>
                <w:b/>
              </w:rPr>
              <w:t>200字）</w:t>
            </w:r>
          </w:p>
        </w:tc>
        <w:tc>
          <w:tcPr>
            <w:tcW w:w="102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项目数</w:t>
            </w:r>
          </w:p>
        </w:tc>
        <w:tc>
          <w:tcPr>
            <w:tcW w:w="144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资助总</w:t>
            </w:r>
            <w:r>
              <w:rPr>
                <w:rFonts w:ascii="仿宋_GB2312" w:eastAsia="仿宋_GB2312"/>
                <w:b/>
              </w:rPr>
              <w:t>金额</w:t>
            </w:r>
          </w:p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（</w:t>
            </w:r>
            <w:r>
              <w:rPr>
                <w:rFonts w:hint="eastAsia" w:ascii="仿宋_GB2312" w:eastAsia="仿宋_GB2312"/>
                <w:b/>
              </w:rPr>
              <w:t>万元</w:t>
            </w:r>
            <w:r>
              <w:rPr>
                <w:rFonts w:ascii="仿宋_GB2312" w:eastAsia="仿宋_GB2312"/>
                <w:b/>
              </w:rPr>
              <w:t>）</w:t>
            </w:r>
          </w:p>
        </w:tc>
        <w:tc>
          <w:tcPr>
            <w:tcW w:w="165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云平台</w:t>
            </w:r>
            <w:r>
              <w:rPr>
                <w:rFonts w:ascii="仿宋_GB2312" w:eastAsia="仿宋_GB2312"/>
                <w:b/>
              </w:rPr>
              <w:t>、</w:t>
            </w:r>
          </w:p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软硬件设备</w:t>
            </w:r>
          </w:p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价值（</w:t>
            </w:r>
            <w:r>
              <w:rPr>
                <w:rFonts w:hint="eastAsia" w:ascii="仿宋_GB2312" w:eastAsia="仿宋_GB2312"/>
                <w:b/>
              </w:rPr>
              <w:t>万元</w:t>
            </w:r>
            <w:r>
              <w:rPr>
                <w:rFonts w:ascii="仿宋_GB2312" w:eastAsia="仿宋_GB2312"/>
                <w:b/>
              </w:rPr>
              <w:t>）</w:t>
            </w:r>
          </w:p>
        </w:tc>
        <w:tc>
          <w:tcPr>
            <w:tcW w:w="2197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指南</w:t>
            </w:r>
            <w:r>
              <w:rPr>
                <w:rFonts w:ascii="仿宋_GB2312" w:eastAsia="仿宋_GB2312"/>
                <w:b/>
              </w:rPr>
              <w:t>发布</w:t>
            </w:r>
            <w:r>
              <w:rPr>
                <w:rFonts w:hint="eastAsia" w:ascii="仿宋_GB2312" w:eastAsia="仿宋_GB2312"/>
                <w:b/>
              </w:rPr>
              <w:t>网址</w:t>
            </w:r>
            <w:r>
              <w:rPr>
                <w:rFonts w:ascii="仿宋_GB2312" w:eastAsia="仿宋_GB2312"/>
                <w:b/>
              </w:rPr>
              <w:br w:type="textWrapping"/>
            </w:r>
            <w:r>
              <w:rPr>
                <w:rFonts w:hint="eastAsia" w:ascii="仿宋_GB2312" w:eastAsia="仿宋_GB2312"/>
                <w:b/>
              </w:rPr>
              <w:t>（公司</w:t>
            </w:r>
            <w:r>
              <w:rPr>
                <w:rFonts w:ascii="仿宋_GB2312" w:eastAsia="仿宋_GB2312"/>
                <w:b/>
              </w:rPr>
              <w:t>网站</w:t>
            </w:r>
            <w:r>
              <w:rPr>
                <w:rFonts w:hint="eastAsia" w:ascii="仿宋_GB2312" w:eastAsia="仿宋_GB2312"/>
                <w:b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Merge w:val="restart"/>
            <w:vAlign w:val="center"/>
          </w:tcPr>
          <w:p>
            <w:pPr>
              <w:pStyle w:val="11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厦门优优汇联信息科技有限公司</w:t>
            </w:r>
          </w:p>
        </w:tc>
        <w:tc>
          <w:tcPr>
            <w:tcW w:w="1701" w:type="dxa"/>
            <w:vAlign w:val="center"/>
          </w:tcPr>
          <w:p>
            <w:pPr>
              <w:pStyle w:val="11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□新工科建设</w:t>
            </w:r>
          </w:p>
        </w:tc>
        <w:tc>
          <w:tcPr>
            <w:tcW w:w="5035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2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44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65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2197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2263" w:type="dxa"/>
            <w:vMerge w:val="continue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1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□教学</w:t>
            </w:r>
            <w:r>
              <w:rPr>
                <w:rFonts w:ascii="仿宋_GB2312" w:eastAsia="仿宋_GB2312"/>
              </w:rPr>
              <w:t>内容和课程体系改革</w:t>
            </w:r>
          </w:p>
        </w:tc>
        <w:tc>
          <w:tcPr>
            <w:tcW w:w="5035" w:type="dxa"/>
            <w:vAlign w:val="center"/>
          </w:tcPr>
          <w:p>
            <w:pPr>
              <w:pStyle w:val="11"/>
              <w:jc w:val="both"/>
              <w:rPr>
                <w:rFonts w:ascii="仿宋_GB2312" w:eastAsia="仿宋_GB2312"/>
              </w:rPr>
            </w:pPr>
            <w:r>
              <w:rPr>
                <w:rFonts w:hint="eastAsia" w:ascii="仿宋_GB2312" w:hAnsi="Times New Roman" w:eastAsia="仿宋_GB2312" w:cs="Times New Roman"/>
                <w:lang w:eastAsia="zh-CN"/>
              </w:rPr>
              <w:t>面向</w:t>
            </w:r>
            <w:r>
              <w:rPr>
                <w:rFonts w:hint="eastAsia" w:ascii="仿宋_GB2312" w:eastAsia="仿宋_GB2312" w:cs="Times New Roman"/>
                <w:lang w:eastAsia="zh-CN"/>
              </w:rPr>
              <w:t>全国</w:t>
            </w:r>
            <w:r>
              <w:rPr>
                <w:rFonts w:hint="eastAsia" w:ascii="仿宋_GB2312" w:hAnsi="Times New Roman" w:eastAsia="仿宋_GB2312" w:cs="Times New Roman"/>
                <w:lang w:eastAsia="zh-CN"/>
              </w:rPr>
              <w:t>高校</w:t>
            </w:r>
            <w:r>
              <w:rPr>
                <w:rFonts w:hint="eastAsia" w:ascii="仿宋_GB2312" w:eastAsia="仿宋_GB2312" w:cs="Times New Roman"/>
                <w:lang w:eastAsia="zh-CN"/>
              </w:rPr>
              <w:t>中</w:t>
            </w:r>
            <w:r>
              <w:rPr>
                <w:rFonts w:hint="eastAsia" w:ascii="仿宋_GB2312" w:hAnsi="Times New Roman" w:eastAsia="仿宋_GB2312" w:cs="Times New Roman"/>
                <w:lang w:eastAsia="zh-CN"/>
              </w:rPr>
              <w:t>电子商务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专业类下的相关专业</w:t>
            </w:r>
            <w:r>
              <w:rPr>
                <w:rFonts w:hint="eastAsia" w:ascii="仿宋_GB2312" w:hAnsi="Times New Roman" w:eastAsia="仿宋_GB2312" w:cs="Times New Roman"/>
                <w:lang w:eastAsia="zh-CN"/>
              </w:rPr>
              <w:t>，围绕理实一体化的应用型实践教学任务</w:t>
            </w:r>
            <w:r>
              <w:rPr>
                <w:rFonts w:hint="eastAsia" w:ascii="仿宋_GB2312" w:eastAsia="仿宋_GB2312" w:cs="Times New Roman"/>
                <w:lang w:eastAsia="zh-CN"/>
              </w:rPr>
              <w:t>、行业产业最新技术和行业对人才培养的最新要求，由优优汇联提供</w:t>
            </w:r>
            <w:r>
              <w:rPr>
                <w:rFonts w:hint="eastAsia" w:ascii="仿宋_GB2312" w:hAnsi="Times New Roman" w:eastAsia="仿宋_GB2312" w:cs="Times New Roman"/>
                <w:lang w:eastAsia="zh-CN"/>
              </w:rPr>
              <w:t>经费、技术、</w:t>
            </w:r>
            <w:r>
              <w:rPr>
                <w:rFonts w:hint="eastAsia" w:ascii="仿宋_GB2312" w:eastAsia="仿宋_GB2312" w:cs="Times New Roman"/>
                <w:lang w:eastAsia="zh-CN"/>
              </w:rPr>
              <w:t>理念、平台</w:t>
            </w:r>
            <w:r>
              <w:rPr>
                <w:rFonts w:hint="eastAsia" w:ascii="仿宋_GB2312" w:hAnsi="Times New Roman" w:eastAsia="仿宋_GB2312" w:cs="Times New Roman"/>
                <w:lang w:eastAsia="zh-CN"/>
              </w:rPr>
              <w:t>等方面的支持和服务，就</w:t>
            </w:r>
            <w:r>
              <w:rPr>
                <w:rFonts w:hint="eastAsia" w:ascii="仿宋_GB2312" w:eastAsia="仿宋_GB2312" w:cs="Times New Roman"/>
                <w:lang w:eastAsia="zh-CN"/>
              </w:rPr>
              <w:t>课程体系</w:t>
            </w:r>
            <w:r>
              <w:rPr>
                <w:rFonts w:hint="eastAsia" w:ascii="仿宋_GB2312" w:hAnsi="Times New Roman" w:eastAsia="仿宋_GB2312" w:cs="Times New Roman"/>
                <w:lang w:eastAsia="zh-CN"/>
              </w:rPr>
              <w:t>、</w:t>
            </w:r>
            <w:r>
              <w:rPr>
                <w:rFonts w:hint="eastAsia" w:ascii="仿宋_GB2312" w:eastAsia="仿宋_GB2312" w:cs="Times New Roman"/>
                <w:lang w:eastAsia="zh-CN"/>
              </w:rPr>
              <w:t>教学内容与方法、评价模式</w:t>
            </w:r>
            <w:r>
              <w:rPr>
                <w:rFonts w:hint="eastAsia" w:ascii="仿宋_GB2312" w:hAnsi="Times New Roman" w:eastAsia="仿宋_GB2312" w:cs="Times New Roman"/>
                <w:lang w:eastAsia="zh-CN"/>
              </w:rPr>
              <w:t>、</w:t>
            </w:r>
            <w:r>
              <w:rPr>
                <w:rFonts w:hint="eastAsia" w:ascii="仿宋_GB2312" w:eastAsia="仿宋_GB2312" w:cs="Times New Roman"/>
                <w:lang w:eastAsia="zh-CN"/>
              </w:rPr>
              <w:t>在线资源</w:t>
            </w:r>
            <w:r>
              <w:rPr>
                <w:rFonts w:hint="eastAsia" w:ascii="仿宋_GB2312" w:hAnsi="Times New Roman" w:eastAsia="仿宋_GB2312" w:cs="Times New Roman"/>
                <w:lang w:eastAsia="zh-CN"/>
              </w:rPr>
              <w:t>平台等内容开展多样化实践探索服务，深化产教融合、产学合作、协同育人机制，构建高校理实一体化教学体系，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打造满足行业产业发展需求的、可共享的课程资源，并推广及应用。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lang w:val="en-US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12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lang w:val="en-US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60</w:t>
            </w:r>
          </w:p>
        </w:tc>
        <w:tc>
          <w:tcPr>
            <w:tcW w:w="2197" w:type="dxa"/>
            <w:shd w:val="clear" w:color="auto" w:fill="auto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http://www.uulian.com/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Merge w:val="continue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1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□师资培训</w:t>
            </w:r>
          </w:p>
        </w:tc>
        <w:tc>
          <w:tcPr>
            <w:tcW w:w="5035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2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44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65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2197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Merge w:val="continue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1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□实践条件和实践基地建设</w:t>
            </w:r>
          </w:p>
        </w:tc>
        <w:tc>
          <w:tcPr>
            <w:tcW w:w="5035" w:type="dxa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  <w:t>面向全国各高等院校电子商务专业类下的相关专业，由优优汇联提供软件环境支撑、运营指导等配套服务，并在校企深度合作下联合共建专业实践实验室，如电商O2O体验馆、电商人才成长多元评价实验室等，服务于高校基础教学、实践科研以及创新创业等项目。同时建设校外实习基地，施以制度化的管理模式，保障学生实训、实习与就业推荐工作的顺利开展，并形成可推广、应用的建设经验。</w:t>
            </w:r>
          </w:p>
        </w:tc>
        <w:tc>
          <w:tcPr>
            <w:tcW w:w="102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4</w:t>
            </w:r>
          </w:p>
        </w:tc>
        <w:tc>
          <w:tcPr>
            <w:tcW w:w="144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lang w:val="en-US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12</w:t>
            </w:r>
          </w:p>
        </w:tc>
        <w:tc>
          <w:tcPr>
            <w:tcW w:w="165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lang w:val="en-US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30</w:t>
            </w:r>
          </w:p>
        </w:tc>
        <w:tc>
          <w:tcPr>
            <w:tcW w:w="2197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http://www.uulian.com/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Merge w:val="continue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1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□创新</w:t>
            </w:r>
            <w:r>
              <w:rPr>
                <w:rFonts w:ascii="仿宋_GB2312" w:eastAsia="仿宋_GB2312"/>
              </w:rPr>
              <w:t>创业教育改革</w:t>
            </w:r>
          </w:p>
        </w:tc>
        <w:tc>
          <w:tcPr>
            <w:tcW w:w="5035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2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44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65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2197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Merge w:val="continue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1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□创新</w:t>
            </w:r>
            <w:r>
              <w:rPr>
                <w:rFonts w:ascii="仿宋_GB2312" w:eastAsia="仿宋_GB2312"/>
              </w:rPr>
              <w:t>创业</w:t>
            </w:r>
            <w:r>
              <w:rPr>
                <w:rFonts w:hint="eastAsia" w:ascii="仿宋_GB2312" w:eastAsia="仿宋_GB2312"/>
              </w:rPr>
              <w:t>联合基金</w:t>
            </w:r>
          </w:p>
        </w:tc>
        <w:tc>
          <w:tcPr>
            <w:tcW w:w="5035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2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44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65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2197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3" w:type="dxa"/>
            <w:vMerge w:val="continue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1"/>
              <w:jc w:val="left"/>
              <w:rPr>
                <w:rFonts w:ascii="仿宋_GB2312" w:eastAsia="仿宋_GB2312"/>
              </w:rPr>
            </w:pPr>
          </w:p>
        </w:tc>
        <w:tc>
          <w:tcPr>
            <w:tcW w:w="5035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2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144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lang w:val="en-US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24</w:t>
            </w:r>
          </w:p>
        </w:tc>
        <w:tc>
          <w:tcPr>
            <w:tcW w:w="165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lang w:val="en-US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90</w:t>
            </w:r>
          </w:p>
        </w:tc>
        <w:tc>
          <w:tcPr>
            <w:tcW w:w="2197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Merge w:val="continue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合计</w:t>
            </w:r>
          </w:p>
        </w:tc>
        <w:tc>
          <w:tcPr>
            <w:tcW w:w="5035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</w:p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02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44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656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2197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b/>
              </w:rPr>
            </w:pPr>
          </w:p>
        </w:tc>
      </w:tr>
    </w:tbl>
    <w:p>
      <w:pPr>
        <w:pStyle w:val="11"/>
        <w:jc w:val="left"/>
        <w:rPr>
          <w:rFonts w:ascii="仿宋_GB2312" w:eastAsia="仿宋_GB2312"/>
        </w:rPr>
      </w:pPr>
      <w:r>
        <w:rPr>
          <w:rFonts w:hint="eastAsia" w:ascii="仿宋_GB2312" w:eastAsia="仿宋_GB2312"/>
        </w:rPr>
        <w:t>注：1.各类型项目专项资金总额不少于20万元/年。</w:t>
      </w:r>
    </w:p>
    <w:p>
      <w:pPr>
        <w:pStyle w:val="11"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tab/>
      </w:r>
      <w:r>
        <w:rPr>
          <w:rFonts w:ascii="仿宋_GB2312" w:eastAsia="仿宋_GB2312"/>
        </w:rPr>
        <w:t>2.</w:t>
      </w:r>
      <w:r>
        <w:rPr>
          <w:rFonts w:hint="eastAsia" w:ascii="仿宋_GB2312" w:eastAsia="仿宋_GB2312"/>
        </w:rPr>
        <w:t>新工科建设、教学内容和课程体系改革、创新创业教育改革项目支持资金不少于3万元/项。</w:t>
      </w:r>
    </w:p>
    <w:p>
      <w:pPr>
        <w:pStyle w:val="11"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tab/>
      </w:r>
      <w:r>
        <w:rPr>
          <w:rFonts w:ascii="仿宋_GB2312" w:eastAsia="仿宋_GB2312"/>
        </w:rPr>
        <w:t>3.</w:t>
      </w:r>
      <w:r>
        <w:rPr>
          <w:rFonts w:hint="eastAsia" w:ascii="仿宋_GB2312" w:eastAsia="仿宋_GB2312"/>
        </w:rPr>
        <w:t>师资培训、创新创业联合基金支持资金不少于1万元/项。</w:t>
      </w:r>
    </w:p>
    <w:sectPr>
      <w:pgSz w:w="16838" w:h="11906" w:orient="landscape"/>
      <w:pgMar w:top="1797" w:right="1134" w:bottom="179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410"/>
    <w:rsid w:val="000223DF"/>
    <w:rsid w:val="000331C5"/>
    <w:rsid w:val="000758D6"/>
    <w:rsid w:val="000E7172"/>
    <w:rsid w:val="000F019D"/>
    <w:rsid w:val="001D6B12"/>
    <w:rsid w:val="001E52B2"/>
    <w:rsid w:val="00231765"/>
    <w:rsid w:val="00232493"/>
    <w:rsid w:val="002B52D7"/>
    <w:rsid w:val="00350696"/>
    <w:rsid w:val="00350D54"/>
    <w:rsid w:val="003D5ED2"/>
    <w:rsid w:val="004517C2"/>
    <w:rsid w:val="004C6419"/>
    <w:rsid w:val="005C08C6"/>
    <w:rsid w:val="005C43BD"/>
    <w:rsid w:val="00623E2C"/>
    <w:rsid w:val="006B1681"/>
    <w:rsid w:val="006E3D80"/>
    <w:rsid w:val="007001C4"/>
    <w:rsid w:val="0070041B"/>
    <w:rsid w:val="00701261"/>
    <w:rsid w:val="00704048"/>
    <w:rsid w:val="00790F7D"/>
    <w:rsid w:val="00813A18"/>
    <w:rsid w:val="00816249"/>
    <w:rsid w:val="008254E5"/>
    <w:rsid w:val="00825B94"/>
    <w:rsid w:val="0082783B"/>
    <w:rsid w:val="008603AE"/>
    <w:rsid w:val="008C03A9"/>
    <w:rsid w:val="008F4B3C"/>
    <w:rsid w:val="008F7736"/>
    <w:rsid w:val="00970293"/>
    <w:rsid w:val="009E11B9"/>
    <w:rsid w:val="009E3568"/>
    <w:rsid w:val="00A074B7"/>
    <w:rsid w:val="00A242C3"/>
    <w:rsid w:val="00A526F7"/>
    <w:rsid w:val="00A96407"/>
    <w:rsid w:val="00AB706C"/>
    <w:rsid w:val="00AF1597"/>
    <w:rsid w:val="00B4477B"/>
    <w:rsid w:val="00B448A5"/>
    <w:rsid w:val="00B63B3A"/>
    <w:rsid w:val="00B700C4"/>
    <w:rsid w:val="00B821F5"/>
    <w:rsid w:val="00BE4410"/>
    <w:rsid w:val="00BF0EB8"/>
    <w:rsid w:val="00CC78BE"/>
    <w:rsid w:val="00CE4E78"/>
    <w:rsid w:val="00D13B22"/>
    <w:rsid w:val="00D4182A"/>
    <w:rsid w:val="00D44204"/>
    <w:rsid w:val="00D63598"/>
    <w:rsid w:val="00DB472B"/>
    <w:rsid w:val="00DC6F88"/>
    <w:rsid w:val="00DD4ADB"/>
    <w:rsid w:val="00E12EB7"/>
    <w:rsid w:val="00EA3C3A"/>
    <w:rsid w:val="00EB4374"/>
    <w:rsid w:val="00EF066C"/>
    <w:rsid w:val="00F55423"/>
    <w:rsid w:val="00F7433F"/>
    <w:rsid w:val="00FB0648"/>
    <w:rsid w:val="00FE59AE"/>
    <w:rsid w:val="08351975"/>
    <w:rsid w:val="10684008"/>
    <w:rsid w:val="19AD57B1"/>
    <w:rsid w:val="19E53256"/>
    <w:rsid w:val="25A16CD6"/>
    <w:rsid w:val="27F13A70"/>
    <w:rsid w:val="2865012F"/>
    <w:rsid w:val="28865B09"/>
    <w:rsid w:val="3DC069EB"/>
    <w:rsid w:val="42A230E2"/>
    <w:rsid w:val="466E2E3E"/>
    <w:rsid w:val="4C656166"/>
    <w:rsid w:val="5255384E"/>
    <w:rsid w:val="62DA1940"/>
    <w:rsid w:val="7856318F"/>
    <w:rsid w:val="78EE1B33"/>
    <w:rsid w:val="7D6577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character" w:customStyle="1" w:styleId="12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305</Characters>
  <Lines>2</Lines>
  <Paragraphs>1</Paragraphs>
  <TotalTime>0</TotalTime>
  <ScaleCrop>false</ScaleCrop>
  <LinksUpToDate>false</LinksUpToDate>
  <CharactersWithSpaces>357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2017-02-13T06:49:00Z</dcterms:created>
  <dc:creator>apple</dc:creator>
  <cp:lastModifiedBy>uulian</cp:lastModifiedBy>
  <cp:lastPrinted>2016-05-23T01:17:00Z</cp:lastPrinted>
  <dcterms:modified xsi:type="dcterms:W3CDTF">2018-11-30T02:01:44Z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